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9D" w:rsidRDefault="00C96365">
      <w:pPr>
        <w:pStyle w:val="berschrift1"/>
        <w:ind w:firstLine="708"/>
        <w:jc w:val="center"/>
      </w:pPr>
      <w:bookmarkStart w:id="0" w:name="_GoBack"/>
      <w:bookmarkEnd w:id="0"/>
      <w:r>
        <w:rPr>
          <w:rFonts w:ascii="Calibri" w:hAnsi="Calibri"/>
          <w:b/>
          <w:sz w:val="22"/>
        </w:rPr>
        <w:t>Anmeldung zur 4</w:t>
      </w:r>
      <w:r w:rsidR="005D65C7">
        <w:rPr>
          <w:rFonts w:ascii="Calibri" w:hAnsi="Calibri"/>
          <w:b/>
          <w:sz w:val="22"/>
        </w:rPr>
        <w:t>7</w:t>
      </w:r>
      <w:r w:rsidR="00946E18">
        <w:rPr>
          <w:rFonts w:ascii="Calibri" w:hAnsi="Calibri"/>
          <w:b/>
          <w:sz w:val="22"/>
        </w:rPr>
        <w:t>. J</w:t>
      </w:r>
      <w:r>
        <w:rPr>
          <w:rFonts w:ascii="Calibri" w:hAnsi="Calibri"/>
          <w:b/>
          <w:sz w:val="22"/>
        </w:rPr>
        <w:t>ugendwinterfreizeit Steibis 2022</w:t>
      </w:r>
    </w:p>
    <w:p w:rsidR="00A0589D" w:rsidRDefault="00A0589D">
      <w:pPr>
        <w:rPr>
          <w:rFonts w:ascii="Calibri" w:hAnsi="Calibri"/>
          <w:sz w:val="22"/>
        </w:rPr>
      </w:pPr>
    </w:p>
    <w:p w:rsidR="00A0589D" w:rsidRDefault="00946E18">
      <w:pPr>
        <w:rPr>
          <w:rFonts w:ascii="Calibri" w:hAnsi="Calibri"/>
          <w:sz w:val="22"/>
        </w:rPr>
      </w:pPr>
      <w:r>
        <w:rPr>
          <w:rFonts w:ascii="Calibri" w:hAnsi="Calibri"/>
          <w:sz w:val="22"/>
        </w:rPr>
        <w:t>Landkreis Aurich</w:t>
      </w:r>
    </w:p>
    <w:p w:rsidR="00A0589D" w:rsidRDefault="00946E18">
      <w:pPr>
        <w:rPr>
          <w:rFonts w:ascii="Calibri" w:hAnsi="Calibri"/>
          <w:sz w:val="22"/>
        </w:rPr>
      </w:pPr>
      <w:r>
        <w:rPr>
          <w:rFonts w:ascii="Calibri" w:hAnsi="Calibri"/>
          <w:sz w:val="22"/>
        </w:rPr>
        <w:t>Kinder- und Jugendförderung</w:t>
      </w:r>
    </w:p>
    <w:p w:rsidR="00A0589D" w:rsidRDefault="00946E18">
      <w:pPr>
        <w:rPr>
          <w:rFonts w:ascii="Calibri" w:hAnsi="Calibri"/>
          <w:sz w:val="22"/>
        </w:rPr>
      </w:pPr>
      <w:r>
        <w:rPr>
          <w:rFonts w:ascii="Calibri" w:hAnsi="Calibri"/>
          <w:sz w:val="22"/>
        </w:rPr>
        <w:t>Postfach 1480</w:t>
      </w:r>
    </w:p>
    <w:p w:rsidR="00A0589D" w:rsidRDefault="00946E18">
      <w:pPr>
        <w:rPr>
          <w:rFonts w:ascii="Calibri" w:hAnsi="Calibri"/>
          <w:sz w:val="22"/>
        </w:rPr>
      </w:pPr>
      <w:r>
        <w:rPr>
          <w:rFonts w:ascii="Calibri" w:hAnsi="Calibri"/>
          <w:sz w:val="22"/>
        </w:rPr>
        <w:t>26584 Aurich</w:t>
      </w:r>
    </w:p>
    <w:p w:rsidR="00A0589D" w:rsidRDefault="00A0589D">
      <w:pPr>
        <w:rPr>
          <w:rFonts w:ascii="Calibri" w:hAnsi="Calibri"/>
          <w:sz w:val="22"/>
        </w:rPr>
      </w:pPr>
    </w:p>
    <w:p w:rsidR="00A0589D" w:rsidRDefault="00946E18">
      <w:r>
        <w:rPr>
          <w:rFonts w:ascii="Calibri" w:hAnsi="Calibri"/>
          <w:sz w:val="22"/>
        </w:rPr>
        <w:t>Hiermit melde ich die nachfolgend aufgeführt</w:t>
      </w:r>
      <w:r w:rsidR="00C96365">
        <w:rPr>
          <w:rFonts w:ascii="Calibri" w:hAnsi="Calibri"/>
          <w:sz w:val="22"/>
        </w:rPr>
        <w:t>en Teilnehmer verbindlich zur 4</w:t>
      </w:r>
      <w:r w:rsidR="005D65C7">
        <w:rPr>
          <w:rFonts w:ascii="Calibri" w:hAnsi="Calibri"/>
          <w:sz w:val="22"/>
        </w:rPr>
        <w:t>7</w:t>
      </w:r>
      <w:r>
        <w:rPr>
          <w:rFonts w:ascii="Calibri" w:hAnsi="Calibri"/>
          <w:sz w:val="22"/>
        </w:rPr>
        <w:t>.</w:t>
      </w:r>
    </w:p>
    <w:p w:rsidR="00A0589D" w:rsidRDefault="00946E18">
      <w:pPr>
        <w:rPr>
          <w:rFonts w:ascii="Calibri" w:hAnsi="Calibri"/>
          <w:sz w:val="22"/>
        </w:rPr>
      </w:pPr>
      <w:r>
        <w:rPr>
          <w:rFonts w:ascii="Calibri" w:hAnsi="Calibri"/>
          <w:sz w:val="22"/>
        </w:rPr>
        <w:t>Jugendwinterfreizeit an:</w:t>
      </w:r>
    </w:p>
    <w:p w:rsidR="00A0589D" w:rsidRDefault="00A0589D">
      <w:pPr>
        <w:rPr>
          <w:rFonts w:ascii="Calibri" w:hAnsi="Calibri"/>
          <w:sz w:val="22"/>
        </w:rPr>
      </w:pPr>
    </w:p>
    <w:p w:rsidR="00A0589D" w:rsidRDefault="00946E18">
      <w:pPr>
        <w:tabs>
          <w:tab w:val="left" w:pos="2835"/>
          <w:tab w:val="right" w:pos="7371"/>
        </w:tabs>
      </w:pPr>
      <w:r>
        <w:rPr>
          <w:rFonts w:ascii="Calibri" w:hAnsi="Calibri"/>
          <w:sz w:val="22"/>
        </w:rPr>
        <w:t>Name der Schule/Gruppe</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Klasse/Sparte</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LehrerIn/LeiterIn</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Nr. Jugendleitercard</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Anzahl Teilnehmerinnen</w:t>
      </w:r>
      <w:r>
        <w:rPr>
          <w:rFonts w:ascii="Calibri" w:hAnsi="Calibri"/>
          <w:sz w:val="22"/>
        </w:rPr>
        <w:tab/>
      </w:r>
      <w:r>
        <w:rPr>
          <w:rFonts w:ascii="Calibri" w:hAnsi="Calibri"/>
          <w:sz w:val="22"/>
          <w:u w:val="single"/>
        </w:rPr>
        <w:tab/>
      </w:r>
    </w:p>
    <w:p w:rsidR="00A0589D" w:rsidRDefault="00A0589D">
      <w:pPr>
        <w:tabs>
          <w:tab w:val="left" w:pos="2835"/>
          <w:tab w:val="left" w:pos="3969"/>
          <w:tab w:val="left" w:pos="4536"/>
          <w:tab w:val="left" w:pos="5670"/>
        </w:tabs>
        <w:rPr>
          <w:rFonts w:ascii="Calibri" w:hAnsi="Calibri"/>
          <w:sz w:val="22"/>
        </w:rPr>
      </w:pPr>
    </w:p>
    <w:p w:rsidR="00A0589D" w:rsidRDefault="00946E18">
      <w:pPr>
        <w:tabs>
          <w:tab w:val="left" w:pos="2835"/>
          <w:tab w:val="left" w:pos="7371"/>
        </w:tabs>
      </w:pPr>
      <w:r>
        <w:rPr>
          <w:rFonts w:ascii="Calibri" w:hAnsi="Calibri"/>
          <w:sz w:val="22"/>
        </w:rPr>
        <w:t xml:space="preserve">Anzahl Teilnehmer </w:t>
      </w:r>
      <w:r>
        <w:rPr>
          <w:rFonts w:ascii="Calibri" w:hAnsi="Calibri"/>
          <w:sz w:val="22"/>
        </w:rPr>
        <w:tab/>
      </w:r>
      <w:r>
        <w:rPr>
          <w:rFonts w:ascii="Calibri" w:hAnsi="Calibri"/>
          <w:sz w:val="22"/>
          <w:u w:val="single"/>
        </w:rPr>
        <w:tab/>
      </w:r>
    </w:p>
    <w:p w:rsidR="00A0589D" w:rsidRDefault="00A0589D">
      <w:pPr>
        <w:tabs>
          <w:tab w:val="left" w:pos="2835"/>
          <w:tab w:val="left" w:pos="3969"/>
          <w:tab w:val="left" w:pos="4536"/>
          <w:tab w:val="left" w:pos="5670"/>
        </w:tabs>
        <w:rPr>
          <w:rFonts w:ascii="Calibri" w:hAnsi="Calibri"/>
          <w:sz w:val="22"/>
        </w:rPr>
      </w:pPr>
    </w:p>
    <w:p w:rsidR="00A0589D" w:rsidRDefault="00946E18">
      <w:pPr>
        <w:tabs>
          <w:tab w:val="left" w:pos="2835"/>
          <w:tab w:val="left" w:pos="7371"/>
        </w:tabs>
      </w:pPr>
      <w:r>
        <w:rPr>
          <w:rFonts w:ascii="Calibri" w:hAnsi="Calibri"/>
          <w:sz w:val="22"/>
        </w:rPr>
        <w:t>Anzahl Leiterinnen</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Anzahl Leiter</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2835"/>
          <w:tab w:val="left" w:pos="7371"/>
        </w:tabs>
      </w:pPr>
      <w:r>
        <w:rPr>
          <w:rFonts w:ascii="Calibri" w:hAnsi="Calibri"/>
          <w:sz w:val="22"/>
        </w:rPr>
        <w:t>Gesamtzahl Teilnehmer</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1985"/>
          <w:tab w:val="left" w:pos="2410"/>
          <w:tab w:val="left" w:pos="3402"/>
          <w:tab w:val="left" w:pos="4111"/>
          <w:tab w:val="left" w:pos="5812"/>
          <w:tab w:val="left" w:pos="7371"/>
        </w:tabs>
      </w:pPr>
      <w:r>
        <w:rPr>
          <w:rFonts w:ascii="Calibri" w:hAnsi="Calibri"/>
          <w:sz w:val="22"/>
        </w:rPr>
        <w:t xml:space="preserve">Wunschtermin </w:t>
      </w:r>
      <w:r>
        <w:rPr>
          <w:rFonts w:ascii="Calibri" w:hAnsi="Calibri"/>
          <w:sz w:val="22"/>
        </w:rPr>
        <w:tab/>
        <w:t xml:space="preserve">Nr. </w:t>
      </w:r>
      <w:r>
        <w:rPr>
          <w:rFonts w:ascii="Calibri" w:hAnsi="Calibri"/>
          <w:sz w:val="22"/>
        </w:rPr>
        <w:tab/>
      </w:r>
      <w:r>
        <w:rPr>
          <w:rFonts w:ascii="Calibri" w:hAnsi="Calibri"/>
          <w:sz w:val="22"/>
          <w:u w:val="single"/>
        </w:rPr>
        <w:tab/>
      </w:r>
      <w:r>
        <w:rPr>
          <w:rFonts w:ascii="Calibri" w:hAnsi="Calibri"/>
          <w:sz w:val="22"/>
        </w:rPr>
        <w:tab/>
        <w:t>Datum von – bis</w:t>
      </w:r>
      <w:r>
        <w:rPr>
          <w:rFonts w:ascii="Calibri" w:hAnsi="Calibri"/>
          <w:sz w:val="22"/>
        </w:rPr>
        <w:tab/>
      </w:r>
      <w:r>
        <w:rPr>
          <w:rFonts w:ascii="Calibri" w:hAnsi="Calibri"/>
          <w:sz w:val="22"/>
          <w:u w:val="single"/>
        </w:rPr>
        <w:tab/>
      </w:r>
    </w:p>
    <w:p w:rsidR="00A0589D" w:rsidRDefault="00946E18">
      <w:pPr>
        <w:rPr>
          <w:rFonts w:ascii="Calibri" w:hAnsi="Calibri"/>
          <w:sz w:val="22"/>
        </w:rPr>
      </w:pPr>
      <w:r>
        <w:rPr>
          <w:rFonts w:ascii="Calibri" w:hAnsi="Calibri"/>
          <w:sz w:val="22"/>
        </w:rPr>
        <w:t xml:space="preserve"> </w:t>
      </w:r>
    </w:p>
    <w:p w:rsidR="00A0589D" w:rsidRDefault="00946E18">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274320</wp:posOffset>
                </wp:positionV>
                <wp:extent cx="5987418" cy="651510"/>
                <wp:effectExtent l="0" t="0" r="13332" b="15240"/>
                <wp:wrapSquare wrapText="bothSides"/>
                <wp:docPr id="1" name="Frame1"/>
                <wp:cNvGraphicFramePr/>
                <a:graphic xmlns:a="http://schemas.openxmlformats.org/drawingml/2006/main">
                  <a:graphicData uri="http://schemas.microsoft.com/office/word/2010/wordprocessingShape">
                    <wps:wsp>
                      <wps:cNvSpPr txBox="1"/>
                      <wps:spPr>
                        <a:xfrm>
                          <a:off x="0" y="0"/>
                          <a:ext cx="5987418" cy="651510"/>
                        </a:xfrm>
                        <a:prstGeom prst="rect">
                          <a:avLst/>
                        </a:prstGeom>
                        <a:noFill/>
                        <a:ln>
                          <a:noFill/>
                          <a:prstDash/>
                        </a:ln>
                      </wps:spPr>
                      <wps:txbx>
                        <w:txbxContent>
                          <w:tbl>
                            <w:tblPr>
                              <w:tblW w:w="7065" w:type="dxa"/>
                              <w:tblInd w:w="70" w:type="dxa"/>
                              <w:tblLayout w:type="fixed"/>
                              <w:tblCellMar>
                                <w:left w:w="10" w:type="dxa"/>
                                <w:right w:w="10" w:type="dxa"/>
                              </w:tblCellMar>
                              <w:tblLook w:val="0000" w:firstRow="0" w:lastRow="0" w:firstColumn="0" w:lastColumn="0" w:noHBand="0" w:noVBand="0"/>
                            </w:tblPr>
                            <w:tblGrid>
                              <w:gridCol w:w="785"/>
                              <w:gridCol w:w="785"/>
                              <w:gridCol w:w="785"/>
                              <w:gridCol w:w="785"/>
                              <w:gridCol w:w="785"/>
                              <w:gridCol w:w="785"/>
                              <w:gridCol w:w="785"/>
                              <w:gridCol w:w="785"/>
                              <w:gridCol w:w="785"/>
                            </w:tblGrid>
                            <w:tr w:rsidR="00C96365" w:rsidTr="00C96365">
                              <w:trPr>
                                <w:trHeight w:val="372"/>
                              </w:trPr>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1</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2</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3</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4</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5</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6</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7</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9</w:t>
                                  </w:r>
                                </w:p>
                              </w:tc>
                            </w:tr>
                            <w:tr w:rsidR="00C96365" w:rsidTr="00C96365">
                              <w:trPr>
                                <w:trHeight w:val="394"/>
                              </w:trPr>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r>
                          </w:tbl>
                          <w:p w:rsidR="00A0589D" w:rsidRDefault="00A0589D"/>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21.6pt;width:471.45pt;height:51.3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" filled="f" stroked="f">
                <v:textbox style="mso-fit-shape-to-text:t" inset="0,0,0,0">
                  <w:txbxContent>
                    <w:tbl>
                      <w:tblPr>
                        <w:tblW w:w="7065" w:type="dxa"/>
                        <w:tblInd w:w="70" w:type="dxa"/>
                        <w:tblLayout w:type="fixed"/>
                        <w:tblCellMar>
                          <w:left w:w="10" w:type="dxa"/>
                          <w:right w:w="10" w:type="dxa"/>
                        </w:tblCellMar>
                        <w:tblLook w:val="0000" w:firstRow="0" w:lastRow="0" w:firstColumn="0" w:lastColumn="0" w:noHBand="0" w:noVBand="0"/>
                      </w:tblPr>
                      <w:tblGrid>
                        <w:gridCol w:w="785"/>
                        <w:gridCol w:w="785"/>
                        <w:gridCol w:w="785"/>
                        <w:gridCol w:w="785"/>
                        <w:gridCol w:w="785"/>
                        <w:gridCol w:w="785"/>
                        <w:gridCol w:w="785"/>
                        <w:gridCol w:w="785"/>
                        <w:gridCol w:w="785"/>
                      </w:tblGrid>
                      <w:tr w:rsidR="00C96365" w:rsidTr="00C96365">
                        <w:trPr>
                          <w:trHeight w:val="372"/>
                        </w:trPr>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1</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2</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3</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4</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5</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6</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7</w:t>
                            </w: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r>
                              <w:rPr>
                                <w:rFonts w:ascii="Calibri" w:hAnsi="Calibri"/>
                                <w:sz w:val="22"/>
                              </w:rPr>
                              <w:t>Nr. 9</w:t>
                            </w:r>
                          </w:p>
                        </w:tc>
                      </w:tr>
                      <w:tr w:rsidR="00C96365" w:rsidTr="00C96365">
                        <w:trPr>
                          <w:trHeight w:val="394"/>
                        </w:trPr>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365" w:rsidRDefault="00C96365">
                            <w:pPr>
                              <w:snapToGrid w:val="0"/>
                              <w:rPr>
                                <w:rFonts w:ascii="Calibri" w:hAnsi="Calibri"/>
                                <w:sz w:val="22"/>
                              </w:rPr>
                            </w:pPr>
                          </w:p>
                        </w:tc>
                      </w:tr>
                    </w:tbl>
                    <w:p w:rsidR="00A0589D" w:rsidRDefault="00A0589D"/>
                  </w:txbxContent>
                </v:textbox>
                <w10:wrap type="square" anchorx="margin"/>
              </v:shape>
            </w:pict>
          </mc:Fallback>
        </mc:AlternateContent>
      </w:r>
      <w:r>
        <w:rPr>
          <w:rFonts w:ascii="Calibri" w:hAnsi="Calibri"/>
          <w:sz w:val="22"/>
        </w:rPr>
        <w:t xml:space="preserve">Ausweichtermine  (bitte alle </w:t>
      </w:r>
      <w:r>
        <w:rPr>
          <w:rFonts w:ascii="Calibri" w:hAnsi="Calibri"/>
          <w:sz w:val="22"/>
          <w:u w:val="single"/>
        </w:rPr>
        <w:t>tatsächlich möglichen</w:t>
      </w:r>
      <w:r>
        <w:rPr>
          <w:rFonts w:ascii="Calibri" w:hAnsi="Calibri"/>
          <w:sz w:val="22"/>
        </w:rPr>
        <w:t xml:space="preserve"> Termine ankreuzen!)</w:t>
      </w:r>
    </w:p>
    <w:p w:rsidR="00A0589D" w:rsidRDefault="00A0589D">
      <w:pPr>
        <w:rPr>
          <w:rFonts w:ascii="Calibri" w:hAnsi="Calibri"/>
          <w:sz w:val="22"/>
        </w:rPr>
      </w:pPr>
    </w:p>
    <w:p w:rsidR="00A0589D" w:rsidRDefault="00946E18">
      <w:pPr>
        <w:rPr>
          <w:rFonts w:ascii="Calibri" w:hAnsi="Calibri"/>
          <w:sz w:val="22"/>
        </w:rPr>
      </w:pPr>
      <w:r>
        <w:rPr>
          <w:rFonts w:ascii="Calibri" w:hAnsi="Calibri"/>
          <w:sz w:val="22"/>
        </w:rPr>
        <w:t>Der Schriftwechsel soll über folgende Anschrift erfolgen:</w:t>
      </w:r>
    </w:p>
    <w:p w:rsidR="00A0589D" w:rsidRDefault="00A0589D">
      <w:pPr>
        <w:rPr>
          <w:rFonts w:ascii="Calibri" w:hAnsi="Calibri"/>
          <w:sz w:val="22"/>
        </w:rPr>
      </w:pPr>
    </w:p>
    <w:p w:rsidR="00A0589D" w:rsidRDefault="00946E18">
      <w:pPr>
        <w:tabs>
          <w:tab w:val="left" w:pos="1134"/>
          <w:tab w:val="left" w:pos="3402"/>
          <w:tab w:val="left" w:pos="3969"/>
          <w:tab w:val="left" w:pos="5387"/>
          <w:tab w:val="left" w:pos="7371"/>
        </w:tabs>
      </w:pPr>
      <w:r>
        <w:rPr>
          <w:rFonts w:ascii="Calibri" w:hAnsi="Calibri"/>
          <w:sz w:val="22"/>
        </w:rPr>
        <w:t>Vorname</w:t>
      </w:r>
      <w:r>
        <w:rPr>
          <w:rFonts w:ascii="Calibri" w:hAnsi="Calibri"/>
          <w:sz w:val="22"/>
        </w:rPr>
        <w:tab/>
      </w:r>
      <w:r>
        <w:rPr>
          <w:rFonts w:ascii="Calibri" w:hAnsi="Calibri"/>
          <w:sz w:val="22"/>
          <w:u w:val="single"/>
        </w:rPr>
        <w:tab/>
      </w:r>
      <w:r>
        <w:rPr>
          <w:rFonts w:ascii="Calibri" w:hAnsi="Calibri"/>
          <w:sz w:val="22"/>
        </w:rPr>
        <w:tab/>
        <w:t>Nachname</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1134"/>
          <w:tab w:val="left" w:pos="3402"/>
          <w:tab w:val="left" w:pos="3969"/>
          <w:tab w:val="left" w:pos="5387"/>
          <w:tab w:val="left" w:pos="7371"/>
        </w:tabs>
      </w:pPr>
      <w:r>
        <w:rPr>
          <w:rFonts w:ascii="Calibri" w:hAnsi="Calibri"/>
          <w:sz w:val="22"/>
        </w:rPr>
        <w:t>Straße</w:t>
      </w:r>
      <w:r>
        <w:rPr>
          <w:rFonts w:ascii="Calibri" w:hAnsi="Calibri"/>
          <w:sz w:val="22"/>
        </w:rPr>
        <w:tab/>
      </w:r>
      <w:r>
        <w:rPr>
          <w:rFonts w:ascii="Calibri" w:hAnsi="Calibri"/>
          <w:sz w:val="22"/>
          <w:u w:val="single"/>
        </w:rPr>
        <w:tab/>
      </w:r>
      <w:r>
        <w:rPr>
          <w:rFonts w:ascii="Calibri" w:hAnsi="Calibri"/>
          <w:sz w:val="22"/>
        </w:rPr>
        <w:tab/>
        <w:t>PLZ, Ort</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tabs>
          <w:tab w:val="left" w:pos="1134"/>
          <w:tab w:val="left" w:pos="3402"/>
          <w:tab w:val="left" w:pos="3969"/>
          <w:tab w:val="left" w:pos="5387"/>
          <w:tab w:val="left" w:pos="7371"/>
        </w:tabs>
      </w:pPr>
      <w:r>
        <w:rPr>
          <w:rFonts w:ascii="Calibri" w:hAnsi="Calibri"/>
          <w:sz w:val="22"/>
        </w:rPr>
        <w:t>Tel. dienstl.</w:t>
      </w:r>
      <w:r>
        <w:rPr>
          <w:rFonts w:ascii="Calibri" w:hAnsi="Calibri"/>
          <w:sz w:val="22"/>
        </w:rPr>
        <w:tab/>
      </w:r>
      <w:r>
        <w:rPr>
          <w:rFonts w:ascii="Calibri" w:hAnsi="Calibri"/>
          <w:sz w:val="22"/>
          <w:u w:val="single"/>
        </w:rPr>
        <w:tab/>
      </w:r>
      <w:r>
        <w:rPr>
          <w:rFonts w:ascii="Calibri" w:hAnsi="Calibri"/>
          <w:sz w:val="22"/>
        </w:rPr>
        <w:tab/>
        <w:t xml:space="preserve">Tel. privat </w:t>
      </w:r>
      <w:r>
        <w:rPr>
          <w:rFonts w:ascii="Calibri" w:hAnsi="Calibri"/>
          <w:sz w:val="22"/>
        </w:rPr>
        <w:tab/>
      </w:r>
      <w:r>
        <w:rPr>
          <w:rFonts w:ascii="Calibri" w:hAnsi="Calibri"/>
          <w:sz w:val="22"/>
          <w:u w:val="single"/>
        </w:rPr>
        <w:tab/>
      </w:r>
    </w:p>
    <w:p w:rsidR="00A0589D" w:rsidRDefault="00A0589D">
      <w:pPr>
        <w:rPr>
          <w:rFonts w:ascii="Calibri" w:hAnsi="Calibri"/>
          <w:sz w:val="22"/>
        </w:rPr>
      </w:pPr>
    </w:p>
    <w:p w:rsidR="00A0589D" w:rsidRDefault="00946E18">
      <w:pPr>
        <w:rPr>
          <w:rFonts w:ascii="Calibri" w:hAnsi="Calibri"/>
          <w:sz w:val="22"/>
        </w:rPr>
      </w:pPr>
      <w:r>
        <w:rPr>
          <w:rFonts w:ascii="Calibri" w:hAnsi="Calibri"/>
          <w:sz w:val="22"/>
        </w:rPr>
        <w:t xml:space="preserve"> </w:t>
      </w:r>
    </w:p>
    <w:p w:rsidR="00A0589D" w:rsidRDefault="00946E18">
      <w:pPr>
        <w:tabs>
          <w:tab w:val="left" w:pos="1134"/>
          <w:tab w:val="left" w:pos="3402"/>
          <w:tab w:val="left" w:pos="3969"/>
          <w:tab w:val="left" w:pos="5387"/>
          <w:tab w:val="left" w:pos="7371"/>
        </w:tabs>
        <w:rPr>
          <w:rFonts w:ascii="Calibri" w:hAnsi="Calibri"/>
          <w:sz w:val="22"/>
          <w:u w:val="single"/>
        </w:rPr>
      </w:pPr>
      <w:r>
        <w:rPr>
          <w:rFonts w:ascii="Calibri" w:hAnsi="Calibri"/>
          <w:sz w:val="22"/>
        </w:rPr>
        <w:lastRenderedPageBreak/>
        <w:t>Datum</w:t>
      </w:r>
      <w:r>
        <w:rPr>
          <w:rFonts w:ascii="Calibri" w:hAnsi="Calibri"/>
          <w:sz w:val="22"/>
        </w:rPr>
        <w:tab/>
      </w:r>
      <w:r>
        <w:rPr>
          <w:rFonts w:ascii="Calibri" w:hAnsi="Calibri"/>
          <w:sz w:val="22"/>
          <w:u w:val="single"/>
        </w:rPr>
        <w:tab/>
      </w:r>
      <w:r>
        <w:rPr>
          <w:rFonts w:ascii="Calibri" w:hAnsi="Calibri"/>
          <w:sz w:val="22"/>
        </w:rPr>
        <w:tab/>
        <w:t>Unterschrift</w:t>
      </w:r>
      <w:r>
        <w:rPr>
          <w:rFonts w:ascii="Calibri" w:hAnsi="Calibri"/>
          <w:sz w:val="22"/>
        </w:rPr>
        <w:tab/>
      </w:r>
      <w:r>
        <w:rPr>
          <w:rFonts w:ascii="Calibri" w:hAnsi="Calibri"/>
          <w:sz w:val="22"/>
          <w:u w:val="single"/>
        </w:rPr>
        <w:tab/>
      </w:r>
    </w:p>
    <w:p w:rsidR="00A93CC0" w:rsidRDefault="00A93CC0">
      <w:pPr>
        <w:widowControl w:val="0"/>
        <w:suppressAutoHyphens w:val="0"/>
        <w:rPr>
          <w:rFonts w:ascii="Calibri" w:hAnsi="Calibri"/>
          <w:sz w:val="22"/>
          <w:u w:val="single"/>
        </w:rPr>
      </w:pPr>
      <w:r>
        <w:rPr>
          <w:rFonts w:ascii="Calibri" w:hAnsi="Calibri"/>
          <w:sz w:val="22"/>
          <w:u w:val="single"/>
        </w:rPr>
        <w:br w:type="page"/>
      </w:r>
    </w:p>
    <w:p w:rsidR="00A93CC0" w:rsidRPr="006428D8" w:rsidRDefault="00A93CC0" w:rsidP="00A93CC0">
      <w:pPr>
        <w:jc w:val="both"/>
        <w:rPr>
          <w:rFonts w:ascii="Arial" w:hAnsi="Arial" w:cs="Arial"/>
          <w:b/>
        </w:rPr>
      </w:pPr>
      <w:r w:rsidRPr="006428D8">
        <w:rPr>
          <w:rFonts w:ascii="Arial" w:hAnsi="Arial" w:cs="Arial"/>
          <w:b/>
        </w:rPr>
        <w:lastRenderedPageBreak/>
        <w:t>Informationspflichten nach Art. 13 und 14 DSGVO</w:t>
      </w:r>
    </w:p>
    <w:p w:rsidR="00A93CC0" w:rsidRPr="006428D8" w:rsidRDefault="00A93CC0" w:rsidP="00A93CC0">
      <w:pPr>
        <w:spacing w:after="360"/>
        <w:jc w:val="both"/>
        <w:rPr>
          <w:rFonts w:ascii="Arial" w:hAnsi="Arial" w:cs="Arial"/>
          <w:b/>
        </w:rPr>
      </w:pPr>
      <w:r w:rsidRPr="006428D8">
        <w:rPr>
          <w:rFonts w:ascii="Arial" w:hAnsi="Arial" w:cs="Arial"/>
          <w:b/>
        </w:rPr>
        <w:t>- Geltende Datenschutzbestimmungen aufgrund des Inkrafttretens der europäischen Datenschutz-Grundverordnung (DS-GVO) und der Änderung des Zehnten Buches Sozialgesetzbuch (SGB X) -</w:t>
      </w:r>
    </w:p>
    <w:p w:rsidR="00A93CC0" w:rsidRPr="006428D8" w:rsidRDefault="00A93CC0" w:rsidP="00A93CC0">
      <w:pPr>
        <w:pStyle w:val="StandardWeb"/>
        <w:jc w:val="both"/>
        <w:rPr>
          <w:rFonts w:ascii="Arial" w:hAnsi="Arial" w:cs="Arial"/>
          <w:b/>
          <w:bCs/>
          <w:color w:val="333333"/>
          <w:sz w:val="20"/>
          <w:szCs w:val="20"/>
        </w:rPr>
      </w:pPr>
      <w:r w:rsidRPr="006428D8">
        <w:rPr>
          <w:rFonts w:ascii="Arial" w:hAnsi="Arial" w:cs="Arial"/>
          <w:b/>
          <w:bCs/>
          <w:color w:val="333333"/>
          <w:sz w:val="20"/>
          <w:szCs w:val="20"/>
        </w:rPr>
        <w:t>Wichtiger Hinweis:</w:t>
      </w:r>
    </w:p>
    <w:p w:rsidR="00A93CC0"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Seit dem 25.05.2018 sind in allen EU-Mitgliedsstaaten die Regelungen der Datenschutz-Grundverordnung (DSGVO) anzuwenden. Ungeachtet dessen sind spezialgesetzliche Regelungen weiterhin gültig und durch das Amt für Kinder, Jugend und Familie zu beachten. Die nachfolgenden Informationen geben Auskunft über Erhebung, Speicherung und Speicherung der  Ihrer personenbezogenen Daten, sowie über die sich ableitenden Rechte Auskunft.</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b/>
          <w:bCs/>
          <w:color w:val="333333"/>
          <w:sz w:val="20"/>
          <w:szCs w:val="20"/>
        </w:rPr>
        <w:t xml:space="preserve">Verantwortlicher </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Landkreis Aurich</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Der Landrat</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Fischteichweg 7 -13</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26603 Aurich</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b/>
          <w:bCs/>
          <w:color w:val="333333"/>
          <w:sz w:val="20"/>
          <w:szCs w:val="20"/>
        </w:rPr>
        <w:t>Kontaktdaten des Datenschutzbeauftragten</w:t>
      </w:r>
    </w:p>
    <w:p w:rsidR="00A93CC0" w:rsidRPr="006428D8" w:rsidRDefault="00A93CC0" w:rsidP="00A93CC0">
      <w:pPr>
        <w:jc w:val="both"/>
        <w:rPr>
          <w:rFonts w:ascii="Arial" w:hAnsi="Arial" w:cs="Arial"/>
        </w:rPr>
      </w:pPr>
      <w:r w:rsidRPr="006428D8">
        <w:rPr>
          <w:rFonts w:ascii="Arial" w:hAnsi="Arial" w:cs="Arial"/>
        </w:rPr>
        <w:t>Behördliche Datenschutzbeauftragte des Landkreis Aurich</w:t>
      </w:r>
    </w:p>
    <w:p w:rsidR="00A93CC0" w:rsidRPr="006428D8" w:rsidRDefault="00A93CC0" w:rsidP="00A93CC0">
      <w:pPr>
        <w:jc w:val="both"/>
        <w:rPr>
          <w:rFonts w:ascii="Arial" w:hAnsi="Arial" w:cs="Arial"/>
        </w:rPr>
      </w:pPr>
      <w:r w:rsidRPr="006428D8">
        <w:rPr>
          <w:rFonts w:ascii="Arial" w:hAnsi="Arial" w:cs="Arial"/>
        </w:rPr>
        <w:t>Landkreis Aurich</w:t>
      </w:r>
    </w:p>
    <w:p w:rsidR="00A93CC0" w:rsidRPr="006428D8" w:rsidRDefault="00A93CC0" w:rsidP="00A93CC0">
      <w:pPr>
        <w:jc w:val="both"/>
        <w:rPr>
          <w:rFonts w:ascii="Arial" w:hAnsi="Arial" w:cs="Arial"/>
        </w:rPr>
      </w:pPr>
      <w:r w:rsidRPr="006428D8">
        <w:rPr>
          <w:rFonts w:ascii="Arial" w:hAnsi="Arial" w:cs="Arial"/>
        </w:rPr>
        <w:t>Fischteichweg 7-13</w:t>
      </w:r>
    </w:p>
    <w:p w:rsidR="00A93CC0" w:rsidRPr="006428D8" w:rsidRDefault="00A93CC0" w:rsidP="00A93CC0">
      <w:pPr>
        <w:jc w:val="both"/>
        <w:rPr>
          <w:rFonts w:ascii="Arial" w:hAnsi="Arial" w:cs="Arial"/>
        </w:rPr>
      </w:pPr>
      <w:r w:rsidRPr="006428D8">
        <w:rPr>
          <w:rFonts w:ascii="Arial" w:hAnsi="Arial" w:cs="Arial"/>
        </w:rPr>
        <w:t>26603 Aurich</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sz w:val="20"/>
          <w:szCs w:val="20"/>
        </w:rPr>
        <w:t>datenschutzbeauftragter@landkreis-aurich.de</w:t>
      </w:r>
      <w:r w:rsidRPr="006428D8">
        <w:rPr>
          <w:rFonts w:ascii="Arial" w:hAnsi="Arial" w:cs="Arial"/>
          <w:color w:val="333333"/>
          <w:sz w:val="20"/>
          <w:szCs w:val="20"/>
        </w:rPr>
        <w:t> </w:t>
      </w:r>
    </w:p>
    <w:p w:rsidR="00A93CC0" w:rsidRDefault="00A93CC0" w:rsidP="00A93CC0">
      <w:pPr>
        <w:pStyle w:val="StandardWeb"/>
        <w:spacing w:before="0" w:beforeAutospacing="0" w:after="0" w:afterAutospacing="0"/>
        <w:jc w:val="both"/>
        <w:rPr>
          <w:rFonts w:ascii="Arial" w:hAnsi="Arial" w:cs="Arial"/>
          <w:b/>
          <w:bCs/>
          <w:color w:val="333333"/>
          <w:sz w:val="20"/>
          <w:szCs w:val="20"/>
        </w:rPr>
      </w:pPr>
      <w:r w:rsidRPr="006428D8">
        <w:rPr>
          <w:rFonts w:ascii="Arial" w:hAnsi="Arial" w:cs="Arial"/>
          <w:b/>
          <w:bCs/>
          <w:color w:val="333333"/>
          <w:sz w:val="20"/>
          <w:szCs w:val="20"/>
        </w:rPr>
        <w:t>Zweck der Verarbeitung</w:t>
      </w:r>
    </w:p>
    <w:p w:rsidR="00A93CC0" w:rsidRPr="006428D8" w:rsidRDefault="00A93CC0" w:rsidP="00A93CC0">
      <w:pPr>
        <w:pStyle w:val="StandardWeb"/>
        <w:spacing w:before="0" w:beforeAutospacing="0" w:after="0" w:afterAutospacing="0"/>
        <w:jc w:val="both"/>
        <w:rPr>
          <w:rFonts w:ascii="Arial" w:hAnsi="Arial" w:cs="Arial"/>
          <w:b/>
          <w:bCs/>
          <w:color w:val="333333"/>
          <w:sz w:val="20"/>
          <w:szCs w:val="20"/>
        </w:rPr>
      </w:pPr>
      <w:r w:rsidRPr="006428D8">
        <w:rPr>
          <w:rFonts w:ascii="Arial" w:hAnsi="Arial" w:cs="Arial"/>
          <w:bCs/>
          <w:color w:val="333333"/>
          <w:sz w:val="20"/>
          <w:szCs w:val="20"/>
        </w:rPr>
        <w:t xml:space="preserve">Das Amt für Kinder, Jugend und Familie ist insbesondere für die im § 2 Achtes Buch, Sozialgesetzbuch (SGB VIII) aufgeführten Aufgaben der Jugendhilfe zuständig. Es </w:t>
      </w:r>
      <w:r>
        <w:rPr>
          <w:rFonts w:ascii="Arial" w:hAnsi="Arial" w:cs="Arial"/>
          <w:bCs/>
          <w:color w:val="333333"/>
          <w:sz w:val="20"/>
          <w:szCs w:val="20"/>
        </w:rPr>
        <w:t>sind</w:t>
      </w:r>
      <w:r w:rsidRPr="006428D8">
        <w:rPr>
          <w:rFonts w:ascii="Arial" w:hAnsi="Arial" w:cs="Arial"/>
          <w:bCs/>
          <w:color w:val="333333"/>
          <w:sz w:val="20"/>
          <w:szCs w:val="20"/>
        </w:rPr>
        <w:t xml:space="preserve"> damit Leistungen und andere Aufgaben zugunsten junger Menschen und Familien gemeint. </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bCs/>
          <w:color w:val="333333"/>
          <w:sz w:val="20"/>
          <w:szCs w:val="20"/>
        </w:rPr>
        <w:t xml:space="preserve">Zusätzlich bündelt das Amt für Kinder, Jugend und Familie auch die Sicherung des Unterhalts von Kindern alleinstehender Mütter und Väter durch Unterhaltsvorschuss nach dem Unterhaltsvorschussgesetz (UVG), sowie die Leistung von Elterngeld und Berufsausbildungsförderungsleistungen nach dem BAföG. </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 xml:space="preserve">Die Aufgabenerfüllung ist nur durch die Erhebung, Speicherung und Verarbeitung personenbezogener Daten möglich; Art. 6 Abs. 1 DS-GVO wird vor jedem Verarbeitungsschritt entsprechend </w:t>
      </w:r>
      <w:r>
        <w:rPr>
          <w:rFonts w:ascii="Arial" w:hAnsi="Arial" w:cs="Arial"/>
          <w:color w:val="333333"/>
          <w:sz w:val="20"/>
          <w:szCs w:val="20"/>
        </w:rPr>
        <w:t>beachtet</w:t>
      </w:r>
      <w:r w:rsidRPr="006428D8">
        <w:rPr>
          <w:rFonts w:ascii="Arial" w:hAnsi="Arial" w:cs="Arial"/>
          <w:color w:val="333333"/>
          <w:sz w:val="20"/>
          <w:szCs w:val="20"/>
        </w:rPr>
        <w:t>.</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b/>
          <w:bCs/>
          <w:color w:val="333333"/>
          <w:sz w:val="20"/>
          <w:szCs w:val="20"/>
        </w:rPr>
        <w:t>Arten der Erhebung / Verarbeitung</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 xml:space="preserve">Ergänzend zu den Bestimmungen der DS-GVO sind im Rahmen der Jugendhilfe die spezialgesetzlichen Vorschriften zum Datenschutz gemäß den §§ 61-68 SGB VIII </w:t>
      </w:r>
      <w:r>
        <w:rPr>
          <w:rFonts w:ascii="Arial" w:hAnsi="Arial" w:cs="Arial"/>
          <w:color w:val="333333"/>
          <w:sz w:val="20"/>
          <w:szCs w:val="20"/>
        </w:rPr>
        <w:t>zu beachten</w:t>
      </w:r>
      <w:r w:rsidRPr="006428D8">
        <w:rPr>
          <w:rFonts w:ascii="Arial" w:hAnsi="Arial" w:cs="Arial"/>
          <w:color w:val="333333"/>
          <w:sz w:val="20"/>
          <w:szCs w:val="20"/>
        </w:rPr>
        <w:t xml:space="preserve">. </w:t>
      </w:r>
    </w:p>
    <w:p w:rsidR="00A93CC0"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lastRenderedPageBreak/>
        <w:t>Die Daten werden demnach regelmäßig beim Betroffenen erhoben. Die Datenerhebung erfolgt abhängig vom konkreten Anliegen bezogen auf die jeweilige Antrags- bzw. Bedarfssituation. Über die Zweckbindung der Datenerhebung wird informiert, soweit diese nicht offenkundig ist. Eine Erhebung bei Dritten erfolgt regelmäßig nur unter den Einschränkungen des § 62 Abs. 3 u. 4 SGB VIII.</w:t>
      </w:r>
    </w:p>
    <w:p w:rsidR="00A93CC0"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Erhoben und gespeichert wird in Papierform, aber auch in elektronischer Form.</w:t>
      </w:r>
    </w:p>
    <w:p w:rsidR="00A93CC0" w:rsidRPr="006428D8" w:rsidRDefault="00A93CC0" w:rsidP="00A93CC0">
      <w:pPr>
        <w:pStyle w:val="StandardWeb"/>
        <w:jc w:val="both"/>
        <w:rPr>
          <w:rFonts w:ascii="Arial" w:hAnsi="Arial" w:cs="Arial"/>
          <w:color w:val="333333"/>
          <w:sz w:val="20"/>
          <w:szCs w:val="20"/>
        </w:rPr>
      </w:pPr>
      <w:r>
        <w:rPr>
          <w:rFonts w:ascii="Arial" w:hAnsi="Arial" w:cs="Arial"/>
          <w:color w:val="333333"/>
          <w:sz w:val="20"/>
          <w:szCs w:val="20"/>
        </w:rPr>
        <w:t>A</w:t>
      </w:r>
      <w:r w:rsidRPr="006428D8">
        <w:rPr>
          <w:rFonts w:ascii="Arial" w:hAnsi="Arial" w:cs="Arial"/>
          <w:color w:val="333333"/>
          <w:sz w:val="20"/>
          <w:szCs w:val="20"/>
        </w:rPr>
        <w:t>bhängig vom Tätigkeitsfeld erfolgt eine Weitergabe auch im Wege der Amtshilfe, an übergeordnete Behörden (z.B. Landesjugendamt, Ministerien, Rechnungshöfe), Rechnungsprüfungsämter, Gerichte und andere Behörden, sofern es hierfür eine gesetzliche Legitimation bzw. Verpflichtung gibt. Sofern beauftragte Rechtsanwälte tätig werden, kann auch hier eine Datenweitergabe erforderlich werden.</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Bezogen auf die einzelnen Tätigkeitsfelder ergeben sich die folgenden Erhebungs- und Verarbeitungszwecke:</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u w:val="single"/>
        </w:rPr>
        <w:t>Kinder- und Jugendarbeit</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Zur Durchführung der Maßnahmen der Kinder-  und Jugendarbeit (z.B. Freizeiten in Steibis und No</w:t>
      </w:r>
      <w:r>
        <w:rPr>
          <w:rFonts w:ascii="Arial" w:hAnsi="Arial" w:cs="Arial"/>
          <w:color w:val="333333"/>
          <w:sz w:val="20"/>
          <w:szCs w:val="20"/>
        </w:rPr>
        <w:t>rderney) werden insbesondere Namen und Adresse</w:t>
      </w:r>
      <w:r w:rsidRPr="006428D8">
        <w:rPr>
          <w:rFonts w:ascii="Arial" w:hAnsi="Arial" w:cs="Arial"/>
          <w:color w:val="333333"/>
          <w:sz w:val="20"/>
          <w:szCs w:val="20"/>
        </w:rPr>
        <w:t xml:space="preserve"> des teilnehmenden Kindes und der Erziehungsberechtigten erhoben. Auch Bankdaten und Angaben zu Einkommen und Vermögen der Familie können im Zuge der Erhebung von Teilnahmegebühren erforderlich sein. Eine Weitergabe von Daten erfolgt in seltenen Fällen mit Einverständnis der Betroffenen an andere Behörden oder Ämter des Landkreises Aurich.</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b/>
          <w:bCs/>
          <w:color w:val="333333"/>
          <w:sz w:val="20"/>
          <w:szCs w:val="20"/>
        </w:rPr>
      </w:pPr>
      <w:r w:rsidRPr="006428D8">
        <w:rPr>
          <w:rFonts w:ascii="Arial" w:hAnsi="Arial" w:cs="Arial"/>
          <w:b/>
          <w:bCs/>
          <w:color w:val="333333"/>
          <w:sz w:val="20"/>
          <w:szCs w:val="20"/>
        </w:rPr>
        <w:t>Art der Datenverarbeitung</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Die elektronische wie die papiergebundene Datenverarbeitung erfolgt unter Beachtung der datenschutzrechtlichen Vorschriften des achten Sozialgesetzbuches (§§ 61 – 68 SGB VIII).</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 xml:space="preserve">Die erhobenen Daten werden durch technische und organisatorische Maßnahmen vor dem Zugriff unbefugter geschützt. Welche diese im Einzelnen sind, wird auf konkrete Anfrage ausführlich dargelegt. </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Bitte beachten Sie, dass die Korrespondenz per E-Mail unverschlüsselt erfolgt. Bitte übersenden Sie daher keine persönlichen oder besonders schützenswerte Daten auf diesem Wege (gem. Art. 9 DSGVO).</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Zum Zwecke der gesetzlich geforderten Jugendhilfeplanung nach § 80 SGB VIII werden die erhobenen Daten anonymisiert gespeichert und genutzt (64 Abs. 3 SGB VIII).</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b/>
          <w:bCs/>
          <w:color w:val="333333"/>
          <w:sz w:val="20"/>
          <w:szCs w:val="20"/>
        </w:rPr>
        <w:t>Datenspeicherung</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Pr>
          <w:rFonts w:ascii="Arial" w:hAnsi="Arial" w:cs="Arial"/>
          <w:color w:val="333333"/>
          <w:sz w:val="20"/>
          <w:szCs w:val="20"/>
        </w:rPr>
        <w:t>Die erhobenen Daten</w:t>
      </w:r>
      <w:r w:rsidRPr="006428D8">
        <w:rPr>
          <w:rFonts w:ascii="Arial" w:hAnsi="Arial" w:cs="Arial"/>
          <w:color w:val="333333"/>
          <w:sz w:val="20"/>
          <w:szCs w:val="20"/>
        </w:rPr>
        <w:t xml:space="preserve"> werden gespeichert, soweit dies für die Erfüllung im Rahmen der oben beschrieben Aufgaben erforderlich </w:t>
      </w:r>
      <w:r w:rsidRPr="006428D8">
        <w:rPr>
          <w:rFonts w:ascii="Arial" w:hAnsi="Arial" w:cs="Arial"/>
          <w:color w:val="333333"/>
          <w:sz w:val="20"/>
          <w:szCs w:val="20"/>
        </w:rPr>
        <w:lastRenderedPageBreak/>
        <w:t xml:space="preserve">ist, § 63 SGB VIII – oder, mit Bezug auf die konkret wahrzunehmende Aufgabe soweit eine Einwilligung der Betroffenen vorliegt. Die Aufbewahrungszeiten richten sich ebenfalls nach dem Erfordernis der Erfüllung der jeweiligen Aufgaben. </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Grundsätzlich gelten folgende Regelspeicherdauern:</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u w:val="single"/>
        </w:rPr>
        <w:t>Wirtschaftliche Jugendhilfe / Sozialer Dienst, Kinder- und Jugendarbeit, Elterngeld, Beistandscha</w:t>
      </w:r>
      <w:r>
        <w:rPr>
          <w:rFonts w:ascii="Arial" w:hAnsi="Arial" w:cs="Arial"/>
          <w:color w:val="333333"/>
          <w:sz w:val="20"/>
          <w:szCs w:val="20"/>
          <w:u w:val="single"/>
        </w:rPr>
        <w:t>ften, BAföG, UVG</w:t>
      </w:r>
      <w:r w:rsidRPr="006428D8">
        <w:rPr>
          <w:rFonts w:ascii="Arial" w:hAnsi="Arial" w:cs="Arial"/>
          <w:color w:val="333333"/>
          <w:sz w:val="20"/>
          <w:szCs w:val="20"/>
          <w:u w:val="single"/>
        </w:rPr>
        <w:t>, Kindertagespflege</w:t>
      </w:r>
      <w:r w:rsidRPr="006428D8">
        <w:rPr>
          <w:rFonts w:ascii="Arial" w:hAnsi="Arial" w:cs="Arial"/>
          <w:color w:val="333333"/>
          <w:sz w:val="20"/>
          <w:szCs w:val="20"/>
        </w:rPr>
        <w:t>: 10 Jahre ab Ende der Leistungserbringung;</w:t>
      </w:r>
      <w:r>
        <w:rPr>
          <w:rFonts w:ascii="Arial" w:hAnsi="Arial" w:cs="Arial"/>
          <w:color w:val="333333"/>
          <w:sz w:val="20"/>
          <w:szCs w:val="20"/>
        </w:rPr>
        <w:t xml:space="preserve"> </w:t>
      </w:r>
      <w:r w:rsidRPr="006428D8">
        <w:rPr>
          <w:rFonts w:ascii="Arial" w:hAnsi="Arial" w:cs="Arial"/>
          <w:color w:val="333333"/>
          <w:sz w:val="20"/>
          <w:szCs w:val="20"/>
        </w:rPr>
        <w:t>30 Jahre, sofern Forderungen bestehen und auf Vollstreckungsmaßnahmen nicht verzichtet wird.</w:t>
      </w:r>
    </w:p>
    <w:p w:rsidR="00A93CC0" w:rsidRPr="006428D8" w:rsidRDefault="00A93CC0" w:rsidP="00A93CC0">
      <w:pPr>
        <w:pStyle w:val="StandardWeb"/>
        <w:jc w:val="both"/>
        <w:rPr>
          <w:rFonts w:ascii="Arial" w:hAnsi="Arial" w:cs="Arial"/>
          <w:color w:val="333333"/>
          <w:sz w:val="20"/>
          <w:szCs w:val="20"/>
        </w:rPr>
      </w:pPr>
      <w:r w:rsidRPr="006428D8">
        <w:rPr>
          <w:rFonts w:ascii="Arial" w:hAnsi="Arial" w:cs="Arial"/>
          <w:color w:val="333333"/>
          <w:sz w:val="20"/>
          <w:szCs w:val="20"/>
        </w:rPr>
        <w:t>Leistungserbringung meint dabei auch die Erbringung von Dienstleistungen, z.B. in Form von Beratungsgesprächen.</w:t>
      </w:r>
    </w:p>
    <w:p w:rsidR="00A93CC0" w:rsidRDefault="00A93CC0" w:rsidP="00A93CC0">
      <w:pPr>
        <w:pStyle w:val="StandardWeb"/>
        <w:spacing w:before="0" w:beforeAutospacing="0" w:after="0" w:afterAutospacing="0"/>
        <w:jc w:val="both"/>
        <w:rPr>
          <w:rFonts w:ascii="Arial" w:hAnsi="Arial" w:cs="Arial"/>
          <w:color w:val="333333"/>
          <w:sz w:val="20"/>
          <w:szCs w:val="20"/>
        </w:rPr>
      </w:pPr>
      <w:r>
        <w:rPr>
          <w:rFonts w:ascii="Arial" w:hAnsi="Arial" w:cs="Arial"/>
          <w:color w:val="333333"/>
          <w:sz w:val="20"/>
          <w:szCs w:val="20"/>
          <w:u w:val="single"/>
        </w:rPr>
        <w:t>Pflegekinderdienst, Amt</w:t>
      </w:r>
      <w:r w:rsidRPr="006428D8">
        <w:rPr>
          <w:rFonts w:ascii="Arial" w:hAnsi="Arial" w:cs="Arial"/>
          <w:color w:val="333333"/>
          <w:sz w:val="20"/>
          <w:szCs w:val="20"/>
          <w:u w:val="single"/>
        </w:rPr>
        <w:t>svormund</w:t>
      </w:r>
      <w:r>
        <w:rPr>
          <w:rFonts w:ascii="Arial" w:hAnsi="Arial" w:cs="Arial"/>
          <w:color w:val="333333"/>
          <w:sz w:val="20"/>
          <w:szCs w:val="20"/>
          <w:u w:val="single"/>
        </w:rPr>
        <w:t xml:space="preserve"> und Pflegschaft, </w:t>
      </w:r>
      <w:r w:rsidRPr="006428D8">
        <w:rPr>
          <w:rFonts w:ascii="Arial" w:hAnsi="Arial" w:cs="Arial"/>
          <w:color w:val="333333"/>
          <w:sz w:val="20"/>
          <w:szCs w:val="20"/>
          <w:u w:val="single"/>
        </w:rPr>
        <w:t>sonstige Beurkundungen:</w:t>
      </w:r>
      <w:r w:rsidRPr="006428D8">
        <w:rPr>
          <w:rFonts w:ascii="Arial" w:hAnsi="Arial" w:cs="Arial"/>
          <w:color w:val="333333"/>
          <w:sz w:val="20"/>
          <w:szCs w:val="20"/>
        </w:rPr>
        <w:t xml:space="preserve"> </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 xml:space="preserve">30 Jahre, </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u w:val="single"/>
        </w:rPr>
        <w:t>Adoption</w:t>
      </w:r>
      <w:r w:rsidRPr="006428D8">
        <w:rPr>
          <w:rFonts w:ascii="Arial" w:hAnsi="Arial" w:cs="Arial"/>
          <w:color w:val="333333"/>
          <w:sz w:val="20"/>
          <w:szCs w:val="20"/>
        </w:rPr>
        <w:t>: Unbegrenzt (100 Jahre)</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Default="00A93CC0" w:rsidP="00A93CC0">
      <w:pPr>
        <w:pStyle w:val="StandardWeb"/>
        <w:spacing w:before="0" w:beforeAutospacing="0" w:after="0" w:afterAutospacing="0"/>
        <w:jc w:val="both"/>
        <w:rPr>
          <w:rFonts w:ascii="Arial" w:hAnsi="Arial" w:cs="Arial"/>
          <w:b/>
          <w:bCs/>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b/>
          <w:bCs/>
          <w:color w:val="333333"/>
          <w:sz w:val="20"/>
          <w:szCs w:val="20"/>
        </w:rPr>
        <w:t>Betroffenenrechte</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Es ergeben sich insbesondere aus Artikel 15 bis 18 und 21 der DS-GVO die folgenden Rechte:</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bCs/>
          <w:color w:val="333333"/>
          <w:sz w:val="20"/>
          <w:szCs w:val="20"/>
          <w:u w:val="single"/>
        </w:rPr>
      </w:pPr>
      <w:r w:rsidRPr="006428D8">
        <w:rPr>
          <w:rFonts w:ascii="Arial" w:hAnsi="Arial" w:cs="Arial"/>
          <w:bCs/>
          <w:color w:val="333333"/>
          <w:sz w:val="20"/>
          <w:szCs w:val="20"/>
          <w:u w:val="single"/>
        </w:rPr>
        <w:t>Recht auf Auskunft</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bCs/>
          <w:color w:val="333333"/>
          <w:sz w:val="20"/>
          <w:szCs w:val="20"/>
        </w:rPr>
        <w:t xml:space="preserve">Auf Antrag wird Auskunft über die erhobenen und gespeicherten Daten gegeben. Der Antrag ist an die verantwortliche Stelle zu richten. </w:t>
      </w:r>
    </w:p>
    <w:p w:rsidR="00A93CC0" w:rsidRPr="006428D8" w:rsidRDefault="00A93CC0" w:rsidP="00A93CC0">
      <w:pPr>
        <w:pStyle w:val="StandardWeb"/>
        <w:jc w:val="both"/>
        <w:rPr>
          <w:rFonts w:ascii="Arial" w:hAnsi="Arial" w:cs="Arial"/>
          <w:color w:val="333333"/>
          <w:sz w:val="20"/>
          <w:szCs w:val="20"/>
          <w:u w:val="single"/>
        </w:rPr>
      </w:pPr>
      <w:r w:rsidRPr="006428D8">
        <w:rPr>
          <w:rFonts w:ascii="Arial" w:hAnsi="Arial" w:cs="Arial"/>
          <w:color w:val="333333"/>
          <w:sz w:val="20"/>
          <w:szCs w:val="20"/>
        </w:rPr>
        <w:t>Im Falle von offenkundig unbegründeten oder exzessiven Anträgen kann die Auskunftserteilung abgelehnt werden. In diesem Falle erfolgt die Ablehnung schriftlich.</w:t>
      </w:r>
    </w:p>
    <w:p w:rsidR="00A93CC0" w:rsidRPr="006428D8" w:rsidRDefault="00A93CC0" w:rsidP="00A93CC0">
      <w:pPr>
        <w:pStyle w:val="StandardWeb"/>
        <w:spacing w:before="0" w:beforeAutospacing="0" w:after="0" w:afterAutospacing="0"/>
        <w:jc w:val="both"/>
        <w:rPr>
          <w:rFonts w:ascii="Arial" w:hAnsi="Arial" w:cs="Arial"/>
          <w:color w:val="333333"/>
          <w:sz w:val="20"/>
          <w:szCs w:val="20"/>
          <w:u w:val="single"/>
        </w:rPr>
      </w:pPr>
      <w:r w:rsidRPr="006428D8">
        <w:rPr>
          <w:rFonts w:ascii="Arial" w:hAnsi="Arial" w:cs="Arial"/>
          <w:bCs/>
          <w:color w:val="333333"/>
          <w:sz w:val="20"/>
          <w:szCs w:val="20"/>
          <w:u w:val="single"/>
        </w:rPr>
        <w:t>Recht auf Berichtigung</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 xml:space="preserve">Sofern durch den Betroffenen festgestellt wird, dass die erhobenen bzw. gespeicherten Daten unzutreffend sind, besteht das Recht auf Berichtigung bzw. Ergänzung. </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bCs/>
          <w:color w:val="333333"/>
          <w:sz w:val="20"/>
          <w:szCs w:val="20"/>
          <w:u w:val="single"/>
        </w:rPr>
      </w:pPr>
      <w:r w:rsidRPr="006428D8">
        <w:rPr>
          <w:rFonts w:ascii="Arial" w:hAnsi="Arial" w:cs="Arial"/>
          <w:bCs/>
          <w:color w:val="333333"/>
          <w:sz w:val="20"/>
          <w:szCs w:val="20"/>
          <w:u w:val="single"/>
        </w:rPr>
        <w:t>Recht auf Löschung</w:t>
      </w:r>
    </w:p>
    <w:p w:rsidR="00A93CC0" w:rsidRDefault="00A93CC0" w:rsidP="00A93CC0">
      <w:pPr>
        <w:pStyle w:val="StandardWeb"/>
        <w:spacing w:before="0" w:beforeAutospacing="0" w:after="0" w:afterAutospacing="0"/>
        <w:jc w:val="both"/>
        <w:rPr>
          <w:rFonts w:ascii="Arial" w:hAnsi="Arial" w:cs="Arial"/>
          <w:bCs/>
          <w:color w:val="333333"/>
          <w:sz w:val="20"/>
          <w:szCs w:val="20"/>
        </w:rPr>
      </w:pPr>
      <w:r w:rsidRPr="006428D8">
        <w:rPr>
          <w:rFonts w:ascii="Arial" w:hAnsi="Arial" w:cs="Arial"/>
          <w:bCs/>
          <w:color w:val="333333"/>
          <w:sz w:val="20"/>
          <w:szCs w:val="20"/>
        </w:rPr>
        <w:t xml:space="preserve">Sofern die erhobenen bzw. gespeicherten Daten nicht mehr benötigt werden, kann das Löschen der Daten – sofern eine gesetzliche Aufbewahrungsfrist dem nicht entgegensteht - verlangt werden. </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color w:val="333333"/>
          <w:sz w:val="20"/>
          <w:szCs w:val="20"/>
          <w:u w:val="single"/>
        </w:rPr>
      </w:pPr>
      <w:r w:rsidRPr="006428D8">
        <w:rPr>
          <w:rFonts w:ascii="Arial" w:hAnsi="Arial" w:cs="Arial"/>
          <w:bCs/>
          <w:color w:val="333333"/>
          <w:sz w:val="20"/>
          <w:szCs w:val="20"/>
          <w:u w:val="single"/>
        </w:rPr>
        <w:t>Recht auf Einschränkung der Verarbeitung</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Die Verarbeitung kann durch den Betroffenen eingeschränkt werden, solange dem nicht ein wichtiges öffentliches Interesse oder ein gesetzlicher Auftrag dem entgegensteht.</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bCs/>
          <w:color w:val="333333"/>
          <w:sz w:val="20"/>
          <w:szCs w:val="20"/>
          <w:u w:val="single"/>
        </w:rPr>
      </w:pPr>
      <w:r w:rsidRPr="006428D8">
        <w:rPr>
          <w:rFonts w:ascii="Arial" w:hAnsi="Arial" w:cs="Arial"/>
          <w:bCs/>
          <w:color w:val="333333"/>
          <w:sz w:val="20"/>
          <w:szCs w:val="20"/>
          <w:u w:val="single"/>
        </w:rPr>
        <w:t>Recht auf Widerspruch</w:t>
      </w:r>
    </w:p>
    <w:p w:rsidR="00A93CC0" w:rsidRDefault="00A93CC0" w:rsidP="00A93CC0">
      <w:pPr>
        <w:pStyle w:val="StandardWeb"/>
        <w:spacing w:before="0" w:beforeAutospacing="0" w:after="0" w:afterAutospacing="0"/>
        <w:jc w:val="both"/>
        <w:rPr>
          <w:rFonts w:ascii="Arial" w:hAnsi="Arial" w:cs="Arial"/>
          <w:bCs/>
          <w:color w:val="333333"/>
          <w:sz w:val="20"/>
          <w:szCs w:val="20"/>
        </w:rPr>
      </w:pPr>
      <w:r w:rsidRPr="006428D8">
        <w:rPr>
          <w:rFonts w:ascii="Arial" w:hAnsi="Arial" w:cs="Arial"/>
          <w:bCs/>
          <w:color w:val="333333"/>
          <w:sz w:val="20"/>
          <w:szCs w:val="20"/>
        </w:rPr>
        <w:lastRenderedPageBreak/>
        <w:t xml:space="preserve">Der Betroffene kann der Verarbeitung der Daten widersprechen, sofern dem kein überwiegendes öffentliches Interesse oder eine Rechtsvorschrift dem entgegen spricht. </w:t>
      </w:r>
      <w:r>
        <w:rPr>
          <w:rFonts w:ascii="Arial" w:hAnsi="Arial" w:cs="Arial"/>
          <w:bCs/>
          <w:color w:val="333333"/>
          <w:sz w:val="20"/>
          <w:szCs w:val="20"/>
        </w:rPr>
        <w:t>,</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pStyle w:val="StandardWeb"/>
        <w:spacing w:before="0" w:beforeAutospacing="0" w:after="0" w:afterAutospacing="0"/>
        <w:jc w:val="both"/>
        <w:rPr>
          <w:rFonts w:ascii="Arial" w:hAnsi="Arial" w:cs="Arial"/>
          <w:color w:val="333333"/>
          <w:sz w:val="20"/>
          <w:szCs w:val="20"/>
          <w:u w:val="single"/>
        </w:rPr>
      </w:pPr>
      <w:r w:rsidRPr="006428D8">
        <w:rPr>
          <w:rFonts w:ascii="Arial" w:hAnsi="Arial" w:cs="Arial"/>
          <w:bCs/>
          <w:color w:val="333333"/>
          <w:sz w:val="20"/>
          <w:szCs w:val="20"/>
          <w:u w:val="single"/>
        </w:rPr>
        <w:t>Recht auf Beschwerde</w:t>
      </w:r>
    </w:p>
    <w:p w:rsidR="00A93CC0" w:rsidRDefault="00A93CC0" w:rsidP="00A93CC0">
      <w:pPr>
        <w:pStyle w:val="StandardWeb"/>
        <w:spacing w:before="0" w:beforeAutospacing="0" w:after="0" w:afterAutospacing="0"/>
        <w:jc w:val="both"/>
        <w:rPr>
          <w:rFonts w:ascii="Arial" w:hAnsi="Arial" w:cs="Arial"/>
          <w:color w:val="333333"/>
          <w:sz w:val="20"/>
          <w:szCs w:val="20"/>
        </w:rPr>
      </w:pPr>
      <w:r w:rsidRPr="006428D8">
        <w:rPr>
          <w:rFonts w:ascii="Arial" w:hAnsi="Arial" w:cs="Arial"/>
          <w:color w:val="333333"/>
          <w:sz w:val="20"/>
          <w:szCs w:val="20"/>
        </w:rPr>
        <w:t xml:space="preserve">Sofern Zweifel an der rechtmäßigen Erhebung oder Verarbeitung der Daten besteht, hat jeder Betroffene das Recht der Beschwerde. Diese ist an die Landesdatenschutzbeauftrage zu richten: </w:t>
      </w:r>
    </w:p>
    <w:p w:rsidR="00A93CC0" w:rsidRPr="006428D8" w:rsidRDefault="00A93CC0" w:rsidP="00A93CC0">
      <w:pPr>
        <w:pStyle w:val="StandardWeb"/>
        <w:spacing w:before="0" w:beforeAutospacing="0" w:after="0" w:afterAutospacing="0"/>
        <w:jc w:val="both"/>
        <w:rPr>
          <w:rFonts w:ascii="Arial" w:hAnsi="Arial" w:cs="Arial"/>
          <w:color w:val="333333"/>
          <w:sz w:val="20"/>
          <w:szCs w:val="20"/>
        </w:rPr>
      </w:pPr>
    </w:p>
    <w:p w:rsidR="00A93CC0" w:rsidRPr="006428D8" w:rsidRDefault="00A93CC0" w:rsidP="00A93CC0">
      <w:pPr>
        <w:spacing w:after="144"/>
        <w:rPr>
          <w:rFonts w:ascii="Arial" w:hAnsi="Arial" w:cs="Arial"/>
          <w:b/>
          <w:bCs/>
          <w:color w:val="000000"/>
        </w:rPr>
      </w:pPr>
      <w:r w:rsidRPr="006428D8">
        <w:rPr>
          <w:rFonts w:ascii="Arial" w:hAnsi="Arial" w:cs="Arial"/>
          <w:b/>
          <w:bCs/>
          <w:color w:val="000000"/>
        </w:rPr>
        <w:t>Die Landesbeauftragte für den Datenschutz Niedersachsen</w:t>
      </w:r>
    </w:p>
    <w:p w:rsidR="00A93CC0" w:rsidRPr="005C23B8" w:rsidRDefault="00A93CC0" w:rsidP="00A93CC0">
      <w:pPr>
        <w:spacing w:after="144"/>
        <w:rPr>
          <w:rFonts w:ascii="Arial" w:hAnsi="Arial" w:cs="Arial"/>
          <w:color w:val="000000"/>
        </w:rPr>
      </w:pPr>
      <w:r w:rsidRPr="006428D8">
        <w:rPr>
          <w:rFonts w:ascii="Arial" w:hAnsi="Arial" w:cs="Arial"/>
          <w:color w:val="000000"/>
        </w:rPr>
        <w:t>Barbara Thiel</w:t>
      </w:r>
      <w:r w:rsidRPr="006428D8">
        <w:rPr>
          <w:rFonts w:ascii="Arial" w:hAnsi="Arial" w:cs="Arial"/>
          <w:color w:val="000000"/>
        </w:rPr>
        <w:br/>
        <w:t>Prinzenstraße 5</w:t>
      </w:r>
      <w:r w:rsidRPr="006428D8">
        <w:rPr>
          <w:rFonts w:ascii="Arial" w:hAnsi="Arial" w:cs="Arial"/>
          <w:color w:val="000000"/>
        </w:rPr>
        <w:br/>
        <w:t>30159 Hannover</w:t>
      </w:r>
    </w:p>
    <w:p w:rsidR="00A93CC0" w:rsidRDefault="00A93CC0">
      <w:pPr>
        <w:tabs>
          <w:tab w:val="left" w:pos="1134"/>
          <w:tab w:val="left" w:pos="3402"/>
          <w:tab w:val="left" w:pos="3969"/>
          <w:tab w:val="left" w:pos="5387"/>
          <w:tab w:val="left" w:pos="7371"/>
        </w:tabs>
      </w:pPr>
    </w:p>
    <w:sectPr w:rsidR="00A93CC0">
      <w:headerReference w:type="default" r:id="rId6"/>
      <w:footerReference w:type="default" r:id="rId7"/>
      <w:pgSz w:w="11905" w:h="16837"/>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BF" w:rsidRDefault="00946E18">
      <w:r>
        <w:separator/>
      </w:r>
    </w:p>
  </w:endnote>
  <w:endnote w:type="continuationSeparator" w:id="0">
    <w:p w:rsidR="001F67BF" w:rsidRDefault="0094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062916"/>
      <w:docPartObj>
        <w:docPartGallery w:val="Page Numbers (Bottom of Page)"/>
        <w:docPartUnique/>
      </w:docPartObj>
    </w:sdtPr>
    <w:sdtEndPr/>
    <w:sdtContent>
      <w:p w:rsidR="00A93CC0" w:rsidRDefault="00A93CC0">
        <w:pPr>
          <w:pStyle w:val="Fuzeile"/>
        </w:pPr>
        <w:r>
          <w:fldChar w:fldCharType="begin"/>
        </w:r>
        <w:r>
          <w:instrText>PAGE   \* MERGEFORMAT</w:instrText>
        </w:r>
        <w:r>
          <w:fldChar w:fldCharType="separate"/>
        </w:r>
        <w:r w:rsidR="00FC626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BF" w:rsidRDefault="00946E18">
      <w:r>
        <w:rPr>
          <w:color w:val="000000"/>
        </w:rPr>
        <w:separator/>
      </w:r>
    </w:p>
  </w:footnote>
  <w:footnote w:type="continuationSeparator" w:id="0">
    <w:p w:rsidR="001F67BF" w:rsidRDefault="0094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C0" w:rsidRDefault="00A93CC0" w:rsidP="005A6578">
    <w:pPr>
      <w:pStyle w:val="Kopfzeile"/>
    </w:pPr>
  </w:p>
  <w:p w:rsidR="00A93CC0" w:rsidRPr="002C6E4E" w:rsidRDefault="00A93CC0" w:rsidP="005A6578">
    <w:pPr>
      <w:pStyle w:val="Kopfzeile"/>
    </w:pPr>
  </w:p>
  <w:p w:rsidR="00A93CC0" w:rsidRPr="002C6E4E" w:rsidRDefault="00A93CC0" w:rsidP="005A6578">
    <w:pPr>
      <w:pStyle w:val="Kopfzeile"/>
    </w:pPr>
  </w:p>
  <w:p w:rsidR="00A93CC0" w:rsidRPr="00997171" w:rsidRDefault="00A93CC0" w:rsidP="005A6578">
    <w:pPr>
      <w:pStyle w:val="Kopfzeile"/>
      <w:rPr>
        <w:sz w:val="28"/>
        <w:szCs w:val="28"/>
      </w:rPr>
    </w:pPr>
    <w:r w:rsidRPr="00997171">
      <w:rPr>
        <w:sz w:val="28"/>
        <w:szCs w:val="28"/>
      </w:rPr>
      <w:t>Landkreis Aurich</w:t>
    </w:r>
  </w:p>
  <w:p w:rsidR="00A93CC0" w:rsidRDefault="00A93CC0" w:rsidP="005A6578">
    <w:pPr>
      <w:pStyle w:val="Kopfzeile"/>
    </w:pPr>
    <w:r w:rsidRPr="00997171">
      <w:rPr>
        <w:sz w:val="28"/>
        <w:szCs w:val="28"/>
      </w:rPr>
      <w:t>Amt für Kinder, Jugend und Familie</w:t>
    </w:r>
    <w:r>
      <w:rPr>
        <w:noProof/>
        <w:lang w:eastAsia="de-DE"/>
      </w:rPr>
      <w:drawing>
        <wp:anchor distT="0" distB="0" distL="114300" distR="114300" simplePos="0" relativeHeight="251659264" behindDoc="0" locked="0" layoutInCell="1" allowOverlap="1" wp14:anchorId="78EE62F5" wp14:editId="6C575A7F">
          <wp:simplePos x="0" y="0"/>
          <wp:positionH relativeFrom="page">
            <wp:posOffset>3553460</wp:posOffset>
          </wp:positionH>
          <wp:positionV relativeFrom="page">
            <wp:posOffset>418465</wp:posOffset>
          </wp:positionV>
          <wp:extent cx="3343275" cy="852170"/>
          <wp:effectExtent l="0" t="0" r="9525" b="5080"/>
          <wp:wrapThrough wrapText="left">
            <wp:wrapPolygon edited="0">
              <wp:start x="5785" y="0"/>
              <wp:lineTo x="5046" y="1449"/>
              <wp:lineTo x="3815" y="6277"/>
              <wp:lineTo x="0" y="9657"/>
              <wp:lineTo x="0" y="14003"/>
              <wp:lineTo x="4431" y="16900"/>
              <wp:lineTo x="5785" y="21246"/>
              <wp:lineTo x="6277" y="21246"/>
              <wp:lineTo x="7508" y="21246"/>
              <wp:lineTo x="8000" y="21246"/>
              <wp:lineTo x="9354" y="16900"/>
              <wp:lineTo x="21538" y="14003"/>
              <wp:lineTo x="21538" y="10140"/>
              <wp:lineTo x="9600" y="6760"/>
              <wp:lineTo x="8615" y="3863"/>
              <wp:lineTo x="6769" y="0"/>
              <wp:lineTo x="5785" y="0"/>
            </wp:wrapPolygon>
          </wp:wrapThrough>
          <wp:docPr id="5" name="Bild 1" descr="Logo Briefbog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bogen 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327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CC0" w:rsidRDefault="00A93C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D"/>
    <w:rsid w:val="001F67BF"/>
    <w:rsid w:val="005D65C7"/>
    <w:rsid w:val="00946E18"/>
    <w:rsid w:val="00A0589D"/>
    <w:rsid w:val="00A93CC0"/>
    <w:rsid w:val="00B26E62"/>
    <w:rsid w:val="00C96365"/>
    <w:rsid w:val="00FC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0DA78-C3CA-4197-94BF-808068F2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eastAsia="Times New Roman" w:cs="Times New Roman"/>
      <w:sz w:val="20"/>
      <w:szCs w:val="20"/>
      <w:lang w:val="de-DE"/>
    </w:rPr>
  </w:style>
  <w:style w:type="paragraph" w:styleId="berschrift1">
    <w:name w:val="heading 1"/>
    <w:basedOn w:val="Standard"/>
    <w:next w:val="Standard"/>
    <w:pPr>
      <w:keepNext/>
      <w:outlineLvl w:val="0"/>
    </w:pPr>
    <w:rPr>
      <w:rFonts w:ascii="Comic Sans MS" w:hAnsi="Comic Sans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link w:val="KopfzeileZchn"/>
    <w:unhideWhenUsed/>
    <w:rsid w:val="00A93CC0"/>
    <w:pPr>
      <w:tabs>
        <w:tab w:val="center" w:pos="4536"/>
        <w:tab w:val="right" w:pos="9072"/>
      </w:tabs>
      <w:suppressAutoHyphens w:val="0"/>
      <w:autoSpaceDN/>
      <w:textAlignment w:val="auto"/>
    </w:pPr>
    <w:rPr>
      <w:rFonts w:ascii="Calibri" w:eastAsia="Calibri" w:hAnsi="Calibri"/>
      <w:kern w:val="0"/>
      <w:sz w:val="22"/>
      <w:szCs w:val="22"/>
      <w:lang w:eastAsia="en-US"/>
    </w:rPr>
  </w:style>
  <w:style w:type="character" w:customStyle="1" w:styleId="KopfzeileZchn">
    <w:name w:val="Kopfzeile Zchn"/>
    <w:basedOn w:val="Absatz-Standardschriftart"/>
    <w:link w:val="Kopfzeile"/>
    <w:rsid w:val="00A93CC0"/>
    <w:rPr>
      <w:rFonts w:ascii="Calibri" w:eastAsia="Calibri" w:hAnsi="Calibri" w:cs="Times New Roman"/>
      <w:kern w:val="0"/>
      <w:sz w:val="22"/>
      <w:szCs w:val="22"/>
      <w:lang w:val="de-DE" w:eastAsia="en-US"/>
    </w:rPr>
  </w:style>
  <w:style w:type="paragraph" w:styleId="StandardWeb">
    <w:name w:val="Normal (Web)"/>
    <w:basedOn w:val="Standard"/>
    <w:uiPriority w:val="99"/>
    <w:unhideWhenUsed/>
    <w:rsid w:val="00A93CC0"/>
    <w:pPr>
      <w:suppressAutoHyphens w:val="0"/>
      <w:autoSpaceDN/>
      <w:spacing w:before="100" w:beforeAutospacing="1" w:after="100" w:afterAutospacing="1"/>
      <w:textAlignment w:val="auto"/>
    </w:pPr>
    <w:rPr>
      <w:kern w:val="0"/>
      <w:sz w:val="24"/>
      <w:szCs w:val="24"/>
    </w:rPr>
  </w:style>
  <w:style w:type="paragraph" w:styleId="Fuzeile">
    <w:name w:val="footer"/>
    <w:basedOn w:val="Standard"/>
    <w:link w:val="FuzeileZchn"/>
    <w:uiPriority w:val="99"/>
    <w:unhideWhenUsed/>
    <w:rsid w:val="00A93CC0"/>
    <w:pPr>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FuzeileZchn">
    <w:name w:val="Fußzeile Zchn"/>
    <w:basedOn w:val="Absatz-Standardschriftart"/>
    <w:link w:val="Fuzeile"/>
    <w:uiPriority w:val="99"/>
    <w:rsid w:val="00A93CC0"/>
    <w:rPr>
      <w:rFonts w:asciiTheme="minorHAnsi" w:eastAsiaTheme="minorHAnsi" w:hAnsiTheme="minorHAnsi" w:cstheme="minorBidi"/>
      <w:kern w:val="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6300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Anmeldung zur 28</vt:lpstr>
    </vt:vector>
  </TitlesOfParts>
  <Company>Landkreis Aurich</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28</dc:title>
  <dc:creator>voe</dc:creator>
  <cp:lastModifiedBy>Schoone, Vera</cp:lastModifiedBy>
  <cp:revision>2</cp:revision>
  <cp:lastPrinted>2008-08-21T09:47:00Z</cp:lastPrinted>
  <dcterms:created xsi:type="dcterms:W3CDTF">2021-07-16T08:54:00Z</dcterms:created>
  <dcterms:modified xsi:type="dcterms:W3CDTF">2021-07-16T08:54:00Z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